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8FDE" w14:textId="2CDFBA30" w:rsidR="00653562" w:rsidRPr="007A0BF4" w:rsidRDefault="6241809C" w:rsidP="6241809C">
      <w:pPr>
        <w:rPr>
          <w:sz w:val="32"/>
          <w:szCs w:val="32"/>
          <w:u w:val="single"/>
        </w:rPr>
      </w:pPr>
      <w:bookmarkStart w:id="0" w:name="_GoBack"/>
      <w:bookmarkEnd w:id="0"/>
      <w:r w:rsidRPr="6241809C">
        <w:rPr>
          <w:sz w:val="32"/>
          <w:szCs w:val="32"/>
          <w:u w:val="single"/>
        </w:rPr>
        <w:t>VOORTGANGSCRITERIA 1</w:t>
      </w:r>
      <w:r w:rsidRPr="6241809C">
        <w:rPr>
          <w:sz w:val="32"/>
          <w:szCs w:val="32"/>
          <w:u w:val="single"/>
          <w:vertAlign w:val="superscript"/>
        </w:rPr>
        <w:t>e</w:t>
      </w:r>
      <w:r w:rsidRPr="6241809C">
        <w:rPr>
          <w:sz w:val="32"/>
          <w:szCs w:val="32"/>
          <w:u w:val="single"/>
        </w:rPr>
        <w:t xml:space="preserve"> klassen 2019-2020</w:t>
      </w:r>
    </w:p>
    <w:p w14:paraId="672A6659" w14:textId="77777777" w:rsidR="00D0667C" w:rsidRDefault="00D0667C" w:rsidP="0054368E"/>
    <w:p w14:paraId="6591B636" w14:textId="77777777" w:rsidR="00CF0D8D" w:rsidRPr="007A0BF4" w:rsidRDefault="7650CEB1" w:rsidP="7650CEB1">
      <w:pPr>
        <w:rPr>
          <w:sz w:val="24"/>
          <w:szCs w:val="24"/>
        </w:rPr>
      </w:pPr>
      <w:r w:rsidRPr="7650CEB1">
        <w:rPr>
          <w:sz w:val="24"/>
          <w:szCs w:val="24"/>
        </w:rPr>
        <w:t>De school hanteert formatieve voortgangscriteria bij het overgangsmoment van de eerste naar de tweede klas. Deze criteria vormen de norm.</w:t>
      </w:r>
    </w:p>
    <w:p w14:paraId="2A7977FE" w14:textId="77777777" w:rsidR="00CF0D8D" w:rsidRPr="007A0BF4" w:rsidRDefault="7650CEB1" w:rsidP="7650CEB1">
      <w:pPr>
        <w:rPr>
          <w:sz w:val="24"/>
          <w:szCs w:val="24"/>
        </w:rPr>
      </w:pPr>
      <w:r w:rsidRPr="7650CEB1">
        <w:rPr>
          <w:sz w:val="24"/>
          <w:szCs w:val="24"/>
        </w:rPr>
        <w:t>Het kan voorkomen dat je niet aan deze norm voldoet al dan niet met een geldige reden. In dat geval volgt een gesprek met de mentor om te bespreken hoe je alsnog aan deze norm denkt te kunnen voldoen.</w:t>
      </w:r>
    </w:p>
    <w:p w14:paraId="26945BA3" w14:textId="77777777" w:rsidR="007A0BF4" w:rsidRPr="007A0BF4" w:rsidRDefault="7650CEB1" w:rsidP="7650CEB1">
      <w:pPr>
        <w:rPr>
          <w:sz w:val="24"/>
          <w:szCs w:val="24"/>
        </w:rPr>
      </w:pPr>
      <w:r w:rsidRPr="7650CEB1">
        <w:rPr>
          <w:sz w:val="24"/>
          <w:szCs w:val="24"/>
        </w:rPr>
        <w:t>Voldoen aan de norm is een indicatie voor het succes bij de examens.</w:t>
      </w:r>
    </w:p>
    <w:p w14:paraId="0A37501D" w14:textId="77777777" w:rsidR="007A0BF4" w:rsidRPr="007A0BF4" w:rsidRDefault="007A0BF4" w:rsidP="0054368E">
      <w:pPr>
        <w:rPr>
          <w:sz w:val="24"/>
          <w:szCs w:val="24"/>
        </w:rPr>
      </w:pPr>
    </w:p>
    <w:p w14:paraId="425249E2" w14:textId="77777777" w:rsidR="007A0BF4" w:rsidRPr="007A0BF4" w:rsidRDefault="7650CEB1" w:rsidP="7650CEB1">
      <w:pPr>
        <w:rPr>
          <w:sz w:val="24"/>
          <w:szCs w:val="24"/>
        </w:rPr>
      </w:pPr>
      <w:r w:rsidRPr="7650CEB1">
        <w:rPr>
          <w:sz w:val="24"/>
          <w:szCs w:val="24"/>
        </w:rPr>
        <w:t>De criteria zijn als volgt:</w:t>
      </w:r>
    </w:p>
    <w:p w14:paraId="5DAB6C7B" w14:textId="77777777" w:rsidR="007A0BF4" w:rsidRDefault="007A0BF4" w:rsidP="0054368E"/>
    <w:p w14:paraId="5EAA7DC3" w14:textId="77777777" w:rsidR="00D0667C" w:rsidRPr="002C7F7A" w:rsidRDefault="7650CEB1" w:rsidP="7650CEB1">
      <w:pPr>
        <w:numPr>
          <w:ilvl w:val="0"/>
          <w:numId w:val="2"/>
        </w:numPr>
        <w:spacing w:after="0" w:line="240" w:lineRule="auto"/>
        <w:rPr>
          <w:rFonts w:cs="Arial"/>
          <w:sz w:val="24"/>
          <w:szCs w:val="24"/>
        </w:rPr>
      </w:pPr>
      <w:r w:rsidRPr="7650CEB1">
        <w:rPr>
          <w:rFonts w:cs="Arial"/>
          <w:sz w:val="24"/>
          <w:szCs w:val="24"/>
        </w:rPr>
        <w:t>Alle vakgebieden:</w:t>
      </w:r>
    </w:p>
    <w:p w14:paraId="43D3900D" w14:textId="77777777" w:rsidR="00D0667C" w:rsidRPr="002C7F7A" w:rsidRDefault="7650CEB1" w:rsidP="7650CEB1">
      <w:pPr>
        <w:pStyle w:val="Lijstalinea"/>
        <w:numPr>
          <w:ilvl w:val="0"/>
          <w:numId w:val="3"/>
        </w:numPr>
        <w:rPr>
          <w:rFonts w:ascii="Arial" w:hAnsi="Arial" w:cs="Arial"/>
          <w:sz w:val="24"/>
          <w:szCs w:val="24"/>
        </w:rPr>
      </w:pPr>
      <w:r w:rsidRPr="7650CEB1">
        <w:rPr>
          <w:rFonts w:ascii="Arial" w:hAnsi="Arial" w:cs="Arial"/>
          <w:sz w:val="24"/>
          <w:szCs w:val="24"/>
        </w:rPr>
        <w:t>De som van de laagste 3 gescoorde eindcijfers moet minimaal 15 punten zijn.</w:t>
      </w:r>
    </w:p>
    <w:p w14:paraId="3D39FE62" w14:textId="77777777" w:rsidR="00D0667C" w:rsidRPr="002C7F7A" w:rsidRDefault="7650CEB1" w:rsidP="7650CEB1">
      <w:pPr>
        <w:pStyle w:val="Lijstalinea"/>
        <w:numPr>
          <w:ilvl w:val="0"/>
          <w:numId w:val="3"/>
        </w:numPr>
        <w:rPr>
          <w:rFonts w:ascii="Arial" w:hAnsi="Arial" w:cs="Arial"/>
          <w:sz w:val="24"/>
          <w:szCs w:val="24"/>
        </w:rPr>
      </w:pPr>
      <w:r w:rsidRPr="7650CEB1">
        <w:rPr>
          <w:rFonts w:ascii="Arial" w:hAnsi="Arial" w:cs="Arial"/>
          <w:sz w:val="24"/>
          <w:szCs w:val="24"/>
        </w:rPr>
        <w:t>Er mag geen eindcijfer behaald zijn lager dan 4,0.</w:t>
      </w:r>
    </w:p>
    <w:p w14:paraId="1C8A60FD" w14:textId="77777777" w:rsidR="00D0667C" w:rsidRPr="002C7F7A" w:rsidRDefault="7650CEB1" w:rsidP="7650CEB1">
      <w:pPr>
        <w:numPr>
          <w:ilvl w:val="0"/>
          <w:numId w:val="1"/>
        </w:numPr>
        <w:spacing w:after="0" w:line="240" w:lineRule="auto"/>
        <w:rPr>
          <w:rFonts w:cs="Arial"/>
          <w:sz w:val="24"/>
          <w:szCs w:val="24"/>
        </w:rPr>
      </w:pPr>
      <w:r w:rsidRPr="7650CEB1">
        <w:rPr>
          <w:rFonts w:cs="Arial"/>
          <w:sz w:val="24"/>
          <w:szCs w:val="24"/>
        </w:rPr>
        <w:t>3. Het vereiste aantal studie-uren van de praktijkdagen moet behaald zijn.</w:t>
      </w:r>
    </w:p>
    <w:p w14:paraId="5615D9F2" w14:textId="77777777" w:rsidR="00D0667C" w:rsidRPr="002C7F7A" w:rsidRDefault="7650CEB1" w:rsidP="7650CEB1">
      <w:pPr>
        <w:numPr>
          <w:ilvl w:val="0"/>
          <w:numId w:val="1"/>
        </w:numPr>
        <w:spacing w:after="0" w:line="240" w:lineRule="auto"/>
        <w:rPr>
          <w:rFonts w:cs="Arial"/>
          <w:sz w:val="24"/>
          <w:szCs w:val="24"/>
        </w:rPr>
      </w:pPr>
      <w:r w:rsidRPr="7650CEB1">
        <w:rPr>
          <w:rFonts w:cs="Arial"/>
          <w:sz w:val="24"/>
          <w:szCs w:val="24"/>
        </w:rPr>
        <w:t>4. Presentie (wij verwachten 100%), gedrag en motivatie moeten –ieder afzonderlijk- voldoende zijn. Dit ter beoordeling van de docentenvergadering.</w:t>
      </w:r>
    </w:p>
    <w:p w14:paraId="02EB378F" w14:textId="77777777" w:rsidR="00D0667C" w:rsidRDefault="00D0667C" w:rsidP="0054368E"/>
    <w:p w14:paraId="01A52AF6" w14:textId="0BAF44CF" w:rsidR="00FF43FF" w:rsidRDefault="7650CEB1" w:rsidP="7650CEB1">
      <w:pPr>
        <w:rPr>
          <w:sz w:val="24"/>
          <w:szCs w:val="24"/>
        </w:rPr>
      </w:pPr>
      <w:r w:rsidRPr="7650CEB1">
        <w:rPr>
          <w:sz w:val="24"/>
          <w:szCs w:val="24"/>
        </w:rPr>
        <w:t xml:space="preserve">Als de docentenvergadering tot de conclusie komt dat het voortzetten van de opleiding geen zin heeft, volgt in mei een </w:t>
      </w:r>
      <w:r w:rsidRPr="7650CEB1">
        <w:rPr>
          <w:b/>
          <w:bCs/>
          <w:sz w:val="24"/>
          <w:szCs w:val="24"/>
        </w:rPr>
        <w:t>definitief studieadvies</w:t>
      </w:r>
      <w:r w:rsidRPr="7650CEB1">
        <w:rPr>
          <w:sz w:val="24"/>
          <w:szCs w:val="24"/>
        </w:rPr>
        <w:t xml:space="preserve"> dat kan </w:t>
      </w:r>
      <w:r w:rsidRPr="7650CEB1">
        <w:rPr>
          <w:rFonts w:cs="Arial"/>
          <w:sz w:val="24"/>
          <w:szCs w:val="24"/>
        </w:rPr>
        <w:t>leiden tot doubleren, begeleiding naar een andere opleiding, of het vervolgen van de opleiding op een ander (lager) niveau.</w:t>
      </w:r>
    </w:p>
    <w:p w14:paraId="19A055AE" w14:textId="77777777" w:rsidR="00FF43FF" w:rsidRDefault="00FF43FF" w:rsidP="39D83D01"/>
    <w:sectPr w:rsidR="00FF4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D0813"/>
    <w:multiLevelType w:val="hybridMultilevel"/>
    <w:tmpl w:val="9578A112"/>
    <w:lvl w:ilvl="0" w:tplc="D7044AA2">
      <w:start w:val="1"/>
      <w:numFmt w:val="bullet"/>
      <w:lvlText w:val=""/>
      <w:lvlJc w:val="left"/>
      <w:pPr>
        <w:tabs>
          <w:tab w:val="num" w:pos="720"/>
        </w:tabs>
        <w:ind w:left="720" w:hanging="360"/>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EE22E0"/>
    <w:multiLevelType w:val="hybridMultilevel"/>
    <w:tmpl w:val="038EA3F4"/>
    <w:lvl w:ilvl="0" w:tplc="D4426B5C">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585D2568"/>
    <w:multiLevelType w:val="hybridMultilevel"/>
    <w:tmpl w:val="7D5224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7C"/>
    <w:rsid w:val="00342719"/>
    <w:rsid w:val="00352D20"/>
    <w:rsid w:val="0054368E"/>
    <w:rsid w:val="0058252B"/>
    <w:rsid w:val="00653562"/>
    <w:rsid w:val="007A0BF4"/>
    <w:rsid w:val="008F5F82"/>
    <w:rsid w:val="00BA0EA0"/>
    <w:rsid w:val="00CF0D8D"/>
    <w:rsid w:val="00D0667C"/>
    <w:rsid w:val="00FA7BB2"/>
    <w:rsid w:val="00FC132E"/>
    <w:rsid w:val="00FF34B6"/>
    <w:rsid w:val="00FF43FF"/>
    <w:rsid w:val="39D83D01"/>
    <w:rsid w:val="6241809C"/>
    <w:rsid w:val="7650CE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177E"/>
  <w15:chartTrackingRefBased/>
  <w15:docId w15:val="{D8C6F274-5EB7-42A4-B346-573C265A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368E"/>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667C"/>
    <w:pPr>
      <w:spacing w:after="0" w:line="240" w:lineRule="auto"/>
      <w:ind w:left="720"/>
      <w:contextualSpacing/>
    </w:pPr>
    <w:rPr>
      <w:rFonts w:ascii="Courier New" w:eastAsia="Times New Roman" w:hAnsi="Courier New" w:cs="Times New Roman"/>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F48FBA9458848A870FF173A793B68" ma:contentTypeVersion="5" ma:contentTypeDescription="Een nieuw document maken." ma:contentTypeScope="" ma:versionID="458103e2bccd377cbc1857e7a1ae1827">
  <xsd:schema xmlns:xsd="http://www.w3.org/2001/XMLSchema" xmlns:xs="http://www.w3.org/2001/XMLSchema" xmlns:p="http://schemas.microsoft.com/office/2006/metadata/properties" xmlns:ns2="5300ad4a-a97a-4414-8cae-43620321a2f3" xmlns:ns3="b27c960b-cec0-47b9-b154-7717ce5e84a5" targetNamespace="http://schemas.microsoft.com/office/2006/metadata/properties" ma:root="true" ma:fieldsID="561ff7b442be15e0943ee345fee0a59c" ns2:_="" ns3:_="">
    <xsd:import namespace="5300ad4a-a97a-4414-8cae-43620321a2f3"/>
    <xsd:import namespace="b27c960b-cec0-47b9-b154-7717ce5e84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0ad4a-a97a-4414-8cae-43620321a2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7c960b-cec0-47b9-b154-7717ce5e84a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92310-88D4-4FCC-A693-76618CB6343D}">
  <ds:schemaRefs>
    <ds:schemaRef ds:uri="5300ad4a-a97a-4414-8cae-43620321a2f3"/>
    <ds:schemaRef ds:uri="http://schemas.microsoft.com/office/2006/metadata/properties"/>
    <ds:schemaRef ds:uri="http://schemas.microsoft.com/office/2006/documentManagement/types"/>
    <ds:schemaRef ds:uri="b27c960b-cec0-47b9-b154-7717ce5e84a5"/>
    <ds:schemaRef ds:uri="http://schemas.microsoft.com/office/infopath/2007/PartnerControls"/>
    <ds:schemaRef ds:uri="http://www.w3.org/XML/1998/namespace"/>
    <ds:schemaRef ds:uri="http://schemas.openxmlformats.org/package/2006/metadata/core-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FBCB941D-1668-487F-854F-EAE3651AEA70}">
  <ds:schemaRefs>
    <ds:schemaRef ds:uri="http://schemas.microsoft.com/sharepoint/v3/contenttype/forms"/>
  </ds:schemaRefs>
</ds:datastoreItem>
</file>

<file path=customXml/itemProps3.xml><?xml version="1.0" encoding="utf-8"?>
<ds:datastoreItem xmlns:ds="http://schemas.openxmlformats.org/officeDocument/2006/customXml" ds:itemID="{C6E6F056-B326-452B-A296-200623302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0ad4a-a97a-4414-8cae-43620321a2f3"/>
    <ds:schemaRef ds:uri="b27c960b-cec0-47b9-b154-7717ce5e8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Kuipers</dc:creator>
  <cp:keywords/>
  <dc:description/>
  <cp:lastModifiedBy>Ben Kuipers</cp:lastModifiedBy>
  <cp:revision>2</cp:revision>
  <dcterms:created xsi:type="dcterms:W3CDTF">2019-04-05T12:56:00Z</dcterms:created>
  <dcterms:modified xsi:type="dcterms:W3CDTF">2019-04-05T12:56:00Z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0x01010068AF48FBA9458848A870FF173A793B68</vt:lpwstr>
  </property>
</Properties>
</file>