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7302" w14:textId="77777777" w:rsidR="00491F94" w:rsidRDefault="00041C76" w:rsidP="00041C76">
      <w:pPr>
        <w:pStyle w:val="Kop2"/>
        <w:numPr>
          <w:ilvl w:val="0"/>
          <w:numId w:val="0"/>
        </w:numPr>
      </w:pPr>
      <w:r>
        <w:t>Aanleiding</w:t>
      </w:r>
    </w:p>
    <w:p w14:paraId="16F690E3" w14:textId="14397367" w:rsidR="00041C76" w:rsidRDefault="00A44A53" w:rsidP="00041C76">
      <w:r>
        <w:t xml:space="preserve">Bij het cohort 2020 van de opleiding apothekersassistent hoort </w:t>
      </w:r>
      <w:r w:rsidR="00532E40">
        <w:t>een nieuw kwalificatiedossier</w:t>
      </w:r>
      <w:r>
        <w:t>. Een nieuw kwalificatiedossier betekend ook passende (nieuwe) examens. De examens zijn ingekocht bij Consortium die een samenwerking zijn aangegaan met S</w:t>
      </w:r>
      <w:r w:rsidR="00AA6376">
        <w:t>TeAG</w:t>
      </w:r>
      <w:r>
        <w:t xml:space="preserve">. </w:t>
      </w:r>
      <w:r w:rsidR="00E55E43">
        <w:t>Vanwege het ontbreken van de inhoud van de ingekochte examens kon er geen</w:t>
      </w:r>
      <w:r>
        <w:t xml:space="preserve"> goede</w:t>
      </w:r>
      <w:r w:rsidR="00E55E43">
        <w:t xml:space="preserve"> invulling worden gegeven </w:t>
      </w:r>
      <w:r>
        <w:t xml:space="preserve">in het examenplan </w:t>
      </w:r>
      <w:r w:rsidR="00E55E43">
        <w:t xml:space="preserve">over de examenvorm, wanneer en plaats van afname. </w:t>
      </w:r>
      <w:r w:rsidR="00E64E79">
        <w:t xml:space="preserve"> Dit vanwege de studiehandleiding die studenten moeten kunnen inzien als ze aan een opleiding starten waarin het examenplan in staat. Het examenplan is gemaakt zonder inzage van de examens. </w:t>
      </w:r>
      <w:r w:rsidR="00E55E43">
        <w:t xml:space="preserve">Na inzage van de examens </w:t>
      </w:r>
      <w:r w:rsidR="00532E40">
        <w:t>kon</w:t>
      </w:r>
      <w:r w:rsidR="00E55E43">
        <w:t xml:space="preserve"> het examenplan</w:t>
      </w:r>
      <w:r>
        <w:t xml:space="preserve"> op een </w:t>
      </w:r>
      <w:r w:rsidR="00AA6376">
        <w:t xml:space="preserve">geverifieerde </w:t>
      </w:r>
      <w:r>
        <w:t>man</w:t>
      </w:r>
      <w:r w:rsidR="00AA6376">
        <w:t>ier</w:t>
      </w:r>
      <w:r>
        <w:t xml:space="preserve"> worden bepaald</w:t>
      </w:r>
      <w:r w:rsidR="00B03F8F">
        <w:t>.</w:t>
      </w:r>
      <w:r w:rsidR="00E55E43">
        <w:t xml:space="preserve"> De cesuur is daardoor ook gewijzigd.</w:t>
      </w:r>
      <w:r w:rsidR="00532E40">
        <w:t xml:space="preserve"> Dit geldt voor alle kentaken met de bijbehorende werkprocessen</w:t>
      </w:r>
      <w:r>
        <w:t xml:space="preserve"> behalve de</w:t>
      </w:r>
      <w:r w:rsidR="00AA6376">
        <w:t xml:space="preserve"> 3</w:t>
      </w:r>
      <w:r>
        <w:t xml:space="preserve"> kennisexamen</w:t>
      </w:r>
      <w:r w:rsidR="00AA6376">
        <w:t>s.</w:t>
      </w:r>
      <w:r w:rsidR="00B03F8F">
        <w:br/>
      </w:r>
    </w:p>
    <w:p w14:paraId="0C21094B" w14:textId="77777777" w:rsidR="00041C76" w:rsidRPr="007E7EC2" w:rsidRDefault="00041C76" w:rsidP="00041C76">
      <w:pPr>
        <w:pStyle w:val="Kop3"/>
        <w:numPr>
          <w:ilvl w:val="0"/>
          <w:numId w:val="0"/>
        </w:numPr>
        <w:rPr>
          <w:sz w:val="24"/>
          <w:szCs w:val="24"/>
        </w:rPr>
      </w:pPr>
      <w:r w:rsidRPr="007E7EC2">
        <w:rPr>
          <w:sz w:val="24"/>
          <w:szCs w:val="24"/>
        </w:rPr>
        <w:t>Wijziging</w:t>
      </w:r>
    </w:p>
    <w:p w14:paraId="6A6E37E4" w14:textId="77777777" w:rsidR="00041C76" w:rsidRDefault="00041C76" w:rsidP="00041C76"/>
    <w:p w14:paraId="21632821" w14:textId="6B3ACEDF" w:rsidR="00B03F8F" w:rsidRDefault="00532E40" w:rsidP="00041C76">
      <w:r>
        <w:t>In het examenplan st</w:t>
      </w:r>
      <w:r w:rsidR="00AA6376">
        <w:t>ond</w:t>
      </w:r>
      <w:r>
        <w:t xml:space="preserve"> </w:t>
      </w:r>
      <w:r w:rsidR="005E35A2">
        <w:t>“</w:t>
      </w:r>
      <w:r>
        <w:t>nader te bepalen</w:t>
      </w:r>
      <w:r w:rsidR="005E35A2">
        <w:t>”</w:t>
      </w:r>
      <w:r>
        <w:t xml:space="preserve"> </w:t>
      </w:r>
      <w:r w:rsidR="00AD7DEB">
        <w:t xml:space="preserve">bij </w:t>
      </w:r>
      <w:r>
        <w:t>wanneer en waar</w:t>
      </w:r>
      <w:r w:rsidR="00AD7DEB">
        <w:t xml:space="preserve"> </w:t>
      </w:r>
      <w:r>
        <w:t xml:space="preserve">alle kerntaken en de bijbehorende werkprocessen. Behalve bij de kennisexamens van kerntaak 1, 2 en 3. </w:t>
      </w:r>
      <w:r w:rsidR="00AA6376">
        <w:br/>
        <w:t xml:space="preserve">Bij de examenvorm staat </w:t>
      </w:r>
      <w:r w:rsidR="00AA6376">
        <w:t>STeAG examens 2020</w:t>
      </w:r>
      <w:r w:rsidR="00AA6376">
        <w:t xml:space="preserve"> die is nu overgenomen vanuit de STeAG examens.</w:t>
      </w:r>
      <w:r w:rsidR="00AA6376">
        <w:br/>
      </w:r>
      <w:r w:rsidR="00B03F8F">
        <w:t xml:space="preserve">De </w:t>
      </w:r>
      <w:r>
        <w:t>examenvorm, cesuur, weging wanneer en plaats van afname is nu bepaald. De weging is ipv 1 ook aangepast.</w:t>
      </w:r>
    </w:p>
    <w:p w14:paraId="052E016F" w14:textId="7946B0BB" w:rsidR="00B03F8F" w:rsidRPr="00B03F8F" w:rsidRDefault="00B03F8F" w:rsidP="00B03F8F">
      <w:pPr>
        <w:spacing w:line="240" w:lineRule="auto"/>
        <w:rPr>
          <w:rFonts w:eastAsia="Times New Roman" w:cs="Arial"/>
          <w:color w:val="000000"/>
          <w:szCs w:val="20"/>
          <w:lang w:eastAsia="nl-NL"/>
        </w:rPr>
      </w:pPr>
    </w:p>
    <w:p w14:paraId="50F9C5AE" w14:textId="77777777" w:rsidR="00041C76" w:rsidRDefault="00041C76" w:rsidP="00041C76"/>
    <w:p w14:paraId="1921938F" w14:textId="5272129B" w:rsidR="00041C76" w:rsidRDefault="007E7EC2" w:rsidP="00041C76">
      <w:r>
        <w:t>In het examenplan apothekersassistent 20</w:t>
      </w:r>
      <w:r w:rsidR="00532E40">
        <w:t xml:space="preserve">20-2021 zijn </w:t>
      </w:r>
      <w:r w:rsidR="00041C76">
        <w:t>bovenstaande wijziging</w:t>
      </w:r>
      <w:r w:rsidR="00532E40">
        <w:t>en</w:t>
      </w:r>
      <w:r w:rsidR="00041C76">
        <w:t xml:space="preserve"> verwerkt.</w:t>
      </w:r>
    </w:p>
    <w:p w14:paraId="38268547" w14:textId="77777777" w:rsidR="00041C76" w:rsidRDefault="00041C76" w:rsidP="00041C76"/>
    <w:p w14:paraId="38D3D4B4" w14:textId="77777777" w:rsidR="00041C76" w:rsidRPr="007E7EC2" w:rsidRDefault="00041C76" w:rsidP="00041C76">
      <w:pPr>
        <w:pStyle w:val="Kop3"/>
        <w:numPr>
          <w:ilvl w:val="0"/>
          <w:numId w:val="0"/>
        </w:numPr>
        <w:rPr>
          <w:sz w:val="24"/>
          <w:szCs w:val="24"/>
        </w:rPr>
      </w:pPr>
      <w:r w:rsidRPr="007E7EC2">
        <w:rPr>
          <w:sz w:val="24"/>
          <w:szCs w:val="24"/>
        </w:rPr>
        <w:t>Verduidelijking</w:t>
      </w:r>
    </w:p>
    <w:p w14:paraId="3193C40D" w14:textId="77777777" w:rsidR="00041C76" w:rsidRDefault="00041C76" w:rsidP="00041C76"/>
    <w:p w14:paraId="0CD4E537" w14:textId="20E978A2" w:rsidR="007E7EC2" w:rsidRDefault="004A505C" w:rsidP="00041C76">
      <w:r>
        <w:t xml:space="preserve">Deze wijziging heeft geen gevolgen voor de studenten </w:t>
      </w:r>
      <w:r w:rsidR="00FC10F9">
        <w:t xml:space="preserve">omdat zij al vanaf </w:t>
      </w:r>
      <w:r w:rsidR="00B52A4E">
        <w:t>het begin</w:t>
      </w:r>
      <w:r w:rsidR="00FC10F9">
        <w:t xml:space="preserve"> van de opleiding </w:t>
      </w:r>
      <w:r w:rsidR="00B52A4E">
        <w:t>zijn meegenomen in het nieuwe kwalif</w:t>
      </w:r>
      <w:r w:rsidR="00123BA4">
        <w:t>i</w:t>
      </w:r>
      <w:r w:rsidR="00B52A4E">
        <w:t>c</w:t>
      </w:r>
      <w:r w:rsidR="00123BA4">
        <w:t>a</w:t>
      </w:r>
      <w:r w:rsidR="00B52A4E">
        <w:t xml:space="preserve">tiedossier. </w:t>
      </w:r>
      <w:r w:rsidR="00123BA4">
        <w:br/>
      </w:r>
    </w:p>
    <w:p w14:paraId="5E6A3530" w14:textId="77777777" w:rsidR="007E7EC2" w:rsidRDefault="007E7EC2" w:rsidP="00041C76"/>
    <w:p w14:paraId="2B8753D9" w14:textId="77777777" w:rsidR="00041C76" w:rsidRPr="007C6262" w:rsidRDefault="00041C76" w:rsidP="00041C76">
      <w:pPr>
        <w:pStyle w:val="Kop2"/>
        <w:numPr>
          <w:ilvl w:val="0"/>
          <w:numId w:val="0"/>
        </w:numPr>
        <w:rPr>
          <w:szCs w:val="24"/>
        </w:rPr>
      </w:pPr>
      <w:r w:rsidRPr="007C6262">
        <w:rPr>
          <w:szCs w:val="24"/>
        </w:rPr>
        <w:t>Ter beschikking gesteld</w:t>
      </w:r>
    </w:p>
    <w:p w14:paraId="01A86468" w14:textId="77777777" w:rsidR="00041C76" w:rsidRDefault="00041C76" w:rsidP="00041C76">
      <w:r>
        <w:t xml:space="preserve">Dit addendum en het gewijzigde examenplan is opgenomen in de studiehandleiding en daarnaast ter beschikking gesteld aan de studenten van dit cohort. </w:t>
      </w:r>
    </w:p>
    <w:p w14:paraId="3420A294" w14:textId="77777777" w:rsidR="00AD0F70" w:rsidRPr="00041C76" w:rsidRDefault="00AD0F70" w:rsidP="00041C76"/>
    <w:sectPr w:rsidR="00AD0F70" w:rsidRPr="00041C76" w:rsidSect="00931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FDD0" w14:textId="77777777" w:rsidR="00A446C5" w:rsidRDefault="00A446C5" w:rsidP="00F54A54">
      <w:pPr>
        <w:spacing w:line="240" w:lineRule="auto"/>
      </w:pPr>
      <w:r>
        <w:separator/>
      </w:r>
    </w:p>
  </w:endnote>
  <w:endnote w:type="continuationSeparator" w:id="0">
    <w:p w14:paraId="65353A8A" w14:textId="77777777" w:rsidR="00A446C5" w:rsidRDefault="00A446C5" w:rsidP="00F5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2DC9" w14:textId="77777777" w:rsidR="00B56640" w:rsidRDefault="00B566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09A5" w14:textId="69323128" w:rsidR="00DB6086" w:rsidRPr="00632D4B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 xml:space="preserve">Versie: </w:t>
    </w:r>
    <w:r w:rsidR="00B56640">
      <w:rPr>
        <w:rFonts w:cs="Arial"/>
        <w:color w:val="0A62AF"/>
        <w:sz w:val="16"/>
        <w:szCs w:val="16"/>
      </w:rPr>
      <w:t>24</w:t>
    </w:r>
    <w:r w:rsidR="00FF6838">
      <w:rPr>
        <w:rFonts w:cs="Arial"/>
        <w:color w:val="0A62AF"/>
        <w:sz w:val="16"/>
        <w:szCs w:val="16"/>
      </w:rPr>
      <w:t>02</w:t>
    </w:r>
    <w:r w:rsidR="00B56640">
      <w:rPr>
        <w:rFonts w:cs="Arial"/>
        <w:color w:val="0A62AF"/>
        <w:sz w:val="16"/>
        <w:szCs w:val="16"/>
      </w:rPr>
      <w:t>22</w:t>
    </w:r>
    <w:r w:rsidR="00FF6838">
      <w:rPr>
        <w:rFonts w:cs="Arial"/>
        <w:color w:val="0A62AF"/>
        <w:sz w:val="16"/>
        <w:szCs w:val="16"/>
      </w:rPr>
      <w:t xml:space="preserve"> Addendum Examenplan </w:t>
    </w:r>
    <w:r w:rsidR="00C13BAB">
      <w:rPr>
        <w:rFonts w:cs="Arial"/>
        <w:color w:val="0A62AF"/>
        <w:sz w:val="16"/>
        <w:szCs w:val="16"/>
      </w:rPr>
      <w:t>Apothekersassistent</w:t>
    </w:r>
  </w:p>
  <w:p w14:paraId="4388EF7C" w14:textId="77777777" w:rsidR="00DB6086" w:rsidRPr="000A52C7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jc w:val="right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ab/>
      <w:t xml:space="preserve"> Pagina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PAGE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C6262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  <w:r w:rsidRPr="000A52C7">
      <w:rPr>
        <w:rFonts w:cs="Arial"/>
        <w:color w:val="0A62AF"/>
        <w:sz w:val="16"/>
        <w:szCs w:val="16"/>
      </w:rPr>
      <w:t xml:space="preserve"> van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NUMPAGES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C6262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</w:p>
  <w:p w14:paraId="77583B4A" w14:textId="77777777" w:rsidR="00DB6086" w:rsidRPr="00F54A54" w:rsidRDefault="00DB6086" w:rsidP="00F54A54">
    <w:pPr>
      <w:tabs>
        <w:tab w:val="center" w:pos="4536"/>
        <w:tab w:val="right" w:pos="9072"/>
      </w:tabs>
      <w:spacing w:line="240" w:lineRule="auto"/>
    </w:pPr>
  </w:p>
  <w:p w14:paraId="0EE77E85" w14:textId="77777777" w:rsidR="00DB6086" w:rsidRDefault="00DB60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17AA" w14:textId="77777777" w:rsidR="00B56640" w:rsidRDefault="00B566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C80F" w14:textId="77777777" w:rsidR="00A446C5" w:rsidRDefault="00A446C5" w:rsidP="00F54A54">
      <w:pPr>
        <w:spacing w:line="240" w:lineRule="auto"/>
      </w:pPr>
      <w:r>
        <w:separator/>
      </w:r>
    </w:p>
  </w:footnote>
  <w:footnote w:type="continuationSeparator" w:id="0">
    <w:p w14:paraId="7EFF66EB" w14:textId="77777777" w:rsidR="00A446C5" w:rsidRDefault="00A446C5" w:rsidP="00F5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9F3C" w14:textId="77777777" w:rsidR="00B56640" w:rsidRDefault="00B566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AAA5" w14:textId="77777777" w:rsidR="00DB6086" w:rsidRPr="002F3480" w:rsidRDefault="002F3480" w:rsidP="002F348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73956" wp14:editId="392F48DF">
              <wp:simplePos x="0" y="0"/>
              <wp:positionH relativeFrom="column">
                <wp:posOffset>-4445</wp:posOffset>
              </wp:positionH>
              <wp:positionV relativeFrom="paragraph">
                <wp:posOffset>102870</wp:posOffset>
              </wp:positionV>
              <wp:extent cx="4352925" cy="666750"/>
              <wp:effectExtent l="0" t="0" r="9525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958E7C" w14:textId="77777777" w:rsidR="002F3480" w:rsidRDefault="00FF6838">
                          <w:pPr>
                            <w:rPr>
                              <w:b/>
                              <w:color w:val="0A62AF"/>
                            </w:rPr>
                          </w:pPr>
                          <w:r>
                            <w:rPr>
                              <w:b/>
                              <w:color w:val="0A62AF"/>
                            </w:rPr>
                            <w:t>Adde</w:t>
                          </w:r>
                          <w:r w:rsidR="00B03F8F">
                            <w:rPr>
                              <w:b/>
                              <w:color w:val="0A62AF"/>
                            </w:rPr>
                            <w:t>ndum examenplan Apothekersassistent</w:t>
                          </w:r>
                        </w:p>
                        <w:p w14:paraId="6E882FE4" w14:textId="307A909D" w:rsidR="00491F94" w:rsidRPr="00491F94" w:rsidRDefault="00FF6838">
                          <w:pPr>
                            <w:rPr>
                              <w:color w:val="0A62AF"/>
                            </w:rPr>
                          </w:pPr>
                          <w:r>
                            <w:rPr>
                              <w:color w:val="0A62AF"/>
                            </w:rPr>
                            <w:t>Behorend bij ex</w:t>
                          </w:r>
                          <w:r w:rsidR="00B03F8F">
                            <w:rPr>
                              <w:color w:val="0A62AF"/>
                            </w:rPr>
                            <w:t>amenplan 20</w:t>
                          </w:r>
                          <w:r w:rsidR="00E55E43">
                            <w:rPr>
                              <w:color w:val="0A62AF"/>
                            </w:rPr>
                            <w:t>20</w:t>
                          </w:r>
                          <w:r w:rsidR="00B03F8F">
                            <w:rPr>
                              <w:color w:val="0A62AF"/>
                            </w:rPr>
                            <w:t>-20</w:t>
                          </w:r>
                          <w:r w:rsidR="00E55E43">
                            <w:rPr>
                              <w:color w:val="0A62AF"/>
                            </w:rPr>
                            <w:t>21</w:t>
                          </w:r>
                          <w:r w:rsidR="00B03F8F">
                            <w:rPr>
                              <w:color w:val="0A62AF"/>
                            </w:rPr>
                            <w:t xml:space="preserve"> Apothekersassistent </w:t>
                          </w:r>
                        </w:p>
                        <w:p w14:paraId="79A23FFA" w14:textId="77777777" w:rsidR="00491F94" w:rsidRPr="000A52C7" w:rsidRDefault="00491F94">
                          <w:pPr>
                            <w:rPr>
                              <w:color w:val="0A62A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7395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.35pt;margin-top:8.1pt;width:34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" fillcolor="white [3201]" stroked="f" strokeweight=".5pt">
              <v:textbox>
                <w:txbxContent>
                  <w:p w14:paraId="72958E7C" w14:textId="77777777" w:rsidR="002F3480" w:rsidRDefault="00FF6838">
                    <w:pPr>
                      <w:rPr>
                        <w:b/>
                        <w:color w:val="0A62AF"/>
                      </w:rPr>
                    </w:pPr>
                    <w:r>
                      <w:rPr>
                        <w:b/>
                        <w:color w:val="0A62AF"/>
                      </w:rPr>
                      <w:t>Adde</w:t>
                    </w:r>
                    <w:r w:rsidR="00B03F8F">
                      <w:rPr>
                        <w:b/>
                        <w:color w:val="0A62AF"/>
                      </w:rPr>
                      <w:t>ndum examenplan Apothekersassistent</w:t>
                    </w:r>
                  </w:p>
                  <w:p w14:paraId="6E882FE4" w14:textId="307A909D" w:rsidR="00491F94" w:rsidRPr="00491F94" w:rsidRDefault="00FF6838">
                    <w:pPr>
                      <w:rPr>
                        <w:color w:val="0A62AF"/>
                      </w:rPr>
                    </w:pPr>
                    <w:r>
                      <w:rPr>
                        <w:color w:val="0A62AF"/>
                      </w:rPr>
                      <w:t>Behorend bij ex</w:t>
                    </w:r>
                    <w:r w:rsidR="00B03F8F">
                      <w:rPr>
                        <w:color w:val="0A62AF"/>
                      </w:rPr>
                      <w:t>amenplan 20</w:t>
                    </w:r>
                    <w:r w:rsidR="00E55E43">
                      <w:rPr>
                        <w:color w:val="0A62AF"/>
                      </w:rPr>
                      <w:t>20</w:t>
                    </w:r>
                    <w:r w:rsidR="00B03F8F">
                      <w:rPr>
                        <w:color w:val="0A62AF"/>
                      </w:rPr>
                      <w:t>-20</w:t>
                    </w:r>
                    <w:r w:rsidR="00E55E43">
                      <w:rPr>
                        <w:color w:val="0A62AF"/>
                      </w:rPr>
                      <w:t>21</w:t>
                    </w:r>
                    <w:r w:rsidR="00B03F8F">
                      <w:rPr>
                        <w:color w:val="0A62AF"/>
                      </w:rPr>
                      <w:t xml:space="preserve"> Apothekersassistent </w:t>
                    </w:r>
                  </w:p>
                  <w:p w14:paraId="79A23FFA" w14:textId="77777777" w:rsidR="00491F94" w:rsidRPr="000A52C7" w:rsidRDefault="00491F94">
                    <w:pPr>
                      <w:rPr>
                        <w:color w:val="0A62A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inline distT="0" distB="0" distL="0" distR="0" wp14:anchorId="660B686E" wp14:editId="5EB2207F">
          <wp:extent cx="5760720" cy="91525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DA7" w14:textId="77777777" w:rsidR="00B56640" w:rsidRDefault="00B566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96"/>
    <w:multiLevelType w:val="hybridMultilevel"/>
    <w:tmpl w:val="0A687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4"/>
    <w:multiLevelType w:val="hybridMultilevel"/>
    <w:tmpl w:val="F7E23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0B52"/>
    <w:multiLevelType w:val="hybridMultilevel"/>
    <w:tmpl w:val="F67CA70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E2008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069E"/>
    <w:multiLevelType w:val="hybridMultilevel"/>
    <w:tmpl w:val="25DA852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2F9B"/>
    <w:multiLevelType w:val="hybridMultilevel"/>
    <w:tmpl w:val="1040EC7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5B64"/>
    <w:multiLevelType w:val="multilevel"/>
    <w:tmpl w:val="82E4CB7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042F01"/>
    <w:multiLevelType w:val="hybridMultilevel"/>
    <w:tmpl w:val="646C07D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5D43"/>
    <w:multiLevelType w:val="hybridMultilevel"/>
    <w:tmpl w:val="503C70BC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0A5B"/>
    <w:multiLevelType w:val="hybridMultilevel"/>
    <w:tmpl w:val="59767C0A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C069E"/>
    <w:multiLevelType w:val="hybridMultilevel"/>
    <w:tmpl w:val="768AE6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1606"/>
    <w:multiLevelType w:val="hybridMultilevel"/>
    <w:tmpl w:val="1F0C7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D23F9"/>
    <w:multiLevelType w:val="hybridMultilevel"/>
    <w:tmpl w:val="8C68E5A4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C208D"/>
    <w:multiLevelType w:val="hybridMultilevel"/>
    <w:tmpl w:val="179AC5B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0AFA"/>
    <w:multiLevelType w:val="hybridMultilevel"/>
    <w:tmpl w:val="A53464D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36865"/>
    <w:multiLevelType w:val="hybridMultilevel"/>
    <w:tmpl w:val="7B0874C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449E3"/>
    <w:multiLevelType w:val="hybridMultilevel"/>
    <w:tmpl w:val="AE80D770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54"/>
    <w:rsid w:val="0002483F"/>
    <w:rsid w:val="0003580E"/>
    <w:rsid w:val="00041C76"/>
    <w:rsid w:val="0008744C"/>
    <w:rsid w:val="00097B89"/>
    <w:rsid w:val="000A52C7"/>
    <w:rsid w:val="000B0B91"/>
    <w:rsid w:val="000B4AA7"/>
    <w:rsid w:val="00101A6B"/>
    <w:rsid w:val="00123BA4"/>
    <w:rsid w:val="0013045C"/>
    <w:rsid w:val="00151166"/>
    <w:rsid w:val="0015341B"/>
    <w:rsid w:val="001748B4"/>
    <w:rsid w:val="00185DB7"/>
    <w:rsid w:val="001B2FAB"/>
    <w:rsid w:val="001B71C1"/>
    <w:rsid w:val="001E79FF"/>
    <w:rsid w:val="001F59E5"/>
    <w:rsid w:val="00211D6F"/>
    <w:rsid w:val="00212DDE"/>
    <w:rsid w:val="00225684"/>
    <w:rsid w:val="00227200"/>
    <w:rsid w:val="00233C77"/>
    <w:rsid w:val="00236678"/>
    <w:rsid w:val="002540D6"/>
    <w:rsid w:val="00273140"/>
    <w:rsid w:val="00295B0F"/>
    <w:rsid w:val="002A31D7"/>
    <w:rsid w:val="002B7745"/>
    <w:rsid w:val="002C1710"/>
    <w:rsid w:val="002E2731"/>
    <w:rsid w:val="002F3480"/>
    <w:rsid w:val="003024C4"/>
    <w:rsid w:val="00311909"/>
    <w:rsid w:val="00317EC6"/>
    <w:rsid w:val="00331CD9"/>
    <w:rsid w:val="00343799"/>
    <w:rsid w:val="003506AD"/>
    <w:rsid w:val="003528D2"/>
    <w:rsid w:val="00383950"/>
    <w:rsid w:val="003910A7"/>
    <w:rsid w:val="003D3851"/>
    <w:rsid w:val="003D436C"/>
    <w:rsid w:val="003E4572"/>
    <w:rsid w:val="003F3B34"/>
    <w:rsid w:val="0044316B"/>
    <w:rsid w:val="004705B1"/>
    <w:rsid w:val="00480D88"/>
    <w:rsid w:val="00491F94"/>
    <w:rsid w:val="004A505C"/>
    <w:rsid w:val="004A7188"/>
    <w:rsid w:val="004D48E8"/>
    <w:rsid w:val="004E2180"/>
    <w:rsid w:val="004E4CC1"/>
    <w:rsid w:val="00525B90"/>
    <w:rsid w:val="00532E40"/>
    <w:rsid w:val="00534BF4"/>
    <w:rsid w:val="00565351"/>
    <w:rsid w:val="00571207"/>
    <w:rsid w:val="00595D70"/>
    <w:rsid w:val="005B69E0"/>
    <w:rsid w:val="005D155A"/>
    <w:rsid w:val="005E13C4"/>
    <w:rsid w:val="005E35A2"/>
    <w:rsid w:val="005F496D"/>
    <w:rsid w:val="005F755B"/>
    <w:rsid w:val="006037B4"/>
    <w:rsid w:val="00603D49"/>
    <w:rsid w:val="0060452C"/>
    <w:rsid w:val="00625C3E"/>
    <w:rsid w:val="00632D4B"/>
    <w:rsid w:val="00646134"/>
    <w:rsid w:val="006565FE"/>
    <w:rsid w:val="00665602"/>
    <w:rsid w:val="006A6AF9"/>
    <w:rsid w:val="006F52CA"/>
    <w:rsid w:val="0070054F"/>
    <w:rsid w:val="00756CF7"/>
    <w:rsid w:val="007570AE"/>
    <w:rsid w:val="00760F53"/>
    <w:rsid w:val="00782373"/>
    <w:rsid w:val="007C427E"/>
    <w:rsid w:val="007C6262"/>
    <w:rsid w:val="007D138E"/>
    <w:rsid w:val="007E7EC2"/>
    <w:rsid w:val="008339D0"/>
    <w:rsid w:val="008368F3"/>
    <w:rsid w:val="008447C9"/>
    <w:rsid w:val="00857316"/>
    <w:rsid w:val="00876028"/>
    <w:rsid w:val="008D746B"/>
    <w:rsid w:val="00924C60"/>
    <w:rsid w:val="00926D1D"/>
    <w:rsid w:val="00931A08"/>
    <w:rsid w:val="009362EA"/>
    <w:rsid w:val="00941D6B"/>
    <w:rsid w:val="00951E64"/>
    <w:rsid w:val="0098156F"/>
    <w:rsid w:val="00993E11"/>
    <w:rsid w:val="009C071B"/>
    <w:rsid w:val="00A025B6"/>
    <w:rsid w:val="00A04C4C"/>
    <w:rsid w:val="00A06028"/>
    <w:rsid w:val="00A446C5"/>
    <w:rsid w:val="00A44A53"/>
    <w:rsid w:val="00A54B2B"/>
    <w:rsid w:val="00A61B77"/>
    <w:rsid w:val="00A636CD"/>
    <w:rsid w:val="00A63CF6"/>
    <w:rsid w:val="00A91AD7"/>
    <w:rsid w:val="00A94368"/>
    <w:rsid w:val="00AA6376"/>
    <w:rsid w:val="00AB4072"/>
    <w:rsid w:val="00AC36CB"/>
    <w:rsid w:val="00AC5ACD"/>
    <w:rsid w:val="00AD0F70"/>
    <w:rsid w:val="00AD7DEB"/>
    <w:rsid w:val="00B03F8F"/>
    <w:rsid w:val="00B172A9"/>
    <w:rsid w:val="00B27581"/>
    <w:rsid w:val="00B41935"/>
    <w:rsid w:val="00B52A4E"/>
    <w:rsid w:val="00B56640"/>
    <w:rsid w:val="00B63CA4"/>
    <w:rsid w:val="00B64B92"/>
    <w:rsid w:val="00B73330"/>
    <w:rsid w:val="00C03C38"/>
    <w:rsid w:val="00C13BAB"/>
    <w:rsid w:val="00C157D4"/>
    <w:rsid w:val="00C45EA0"/>
    <w:rsid w:val="00C54798"/>
    <w:rsid w:val="00C9772E"/>
    <w:rsid w:val="00CE171D"/>
    <w:rsid w:val="00CE7E03"/>
    <w:rsid w:val="00CF36FD"/>
    <w:rsid w:val="00D02F90"/>
    <w:rsid w:val="00D11EC0"/>
    <w:rsid w:val="00D139DE"/>
    <w:rsid w:val="00D25BA0"/>
    <w:rsid w:val="00D67333"/>
    <w:rsid w:val="00D72B57"/>
    <w:rsid w:val="00D81FFF"/>
    <w:rsid w:val="00D8566F"/>
    <w:rsid w:val="00DB6086"/>
    <w:rsid w:val="00DB69F1"/>
    <w:rsid w:val="00DF2336"/>
    <w:rsid w:val="00DF3349"/>
    <w:rsid w:val="00E04254"/>
    <w:rsid w:val="00E243A5"/>
    <w:rsid w:val="00E318A4"/>
    <w:rsid w:val="00E33D19"/>
    <w:rsid w:val="00E471F6"/>
    <w:rsid w:val="00E55E43"/>
    <w:rsid w:val="00E605CB"/>
    <w:rsid w:val="00E64E79"/>
    <w:rsid w:val="00EA48B3"/>
    <w:rsid w:val="00ED06FF"/>
    <w:rsid w:val="00F54A54"/>
    <w:rsid w:val="00F73BBC"/>
    <w:rsid w:val="00F87534"/>
    <w:rsid w:val="00F9774F"/>
    <w:rsid w:val="00FA63FF"/>
    <w:rsid w:val="00FC10F9"/>
    <w:rsid w:val="00FD0E0F"/>
    <w:rsid w:val="00FF3C62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6C4EA"/>
  <w15:docId w15:val="{E62C3C26-877E-4258-A3CB-72B50BB8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72A9"/>
    <w:pPr>
      <w:spacing w:after="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6028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5B1"/>
    <w:pPr>
      <w:keepNext/>
      <w:keepLines/>
      <w:numPr>
        <w:ilvl w:val="1"/>
        <w:numId w:val="1"/>
      </w:numPr>
      <w:spacing w:after="120"/>
      <w:ind w:left="0" w:firstLine="0"/>
      <w:outlineLvl w:val="1"/>
    </w:pPr>
    <w:rPr>
      <w:rFonts w:eastAsiaTheme="majorEastAsia" w:cstheme="majorBidi"/>
      <w:b/>
      <w:bCs/>
      <w:color w:val="0A62A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05B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  <w:color w:val="0A62A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705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3480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705B1"/>
    <w:rPr>
      <w:rFonts w:ascii="Arial" w:eastAsiaTheme="majorEastAsia" w:hAnsi="Arial" w:cstheme="majorBidi"/>
      <w:b/>
      <w:bCs/>
      <w:color w:val="0A62A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05B1"/>
    <w:rPr>
      <w:rFonts w:ascii="Arial" w:eastAsiaTheme="majorEastAsia" w:hAnsi="Arial" w:cstheme="majorBidi"/>
      <w:b/>
      <w:bCs/>
      <w:color w:val="0A62A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4705B1"/>
    <w:rPr>
      <w:rFonts w:asciiTheme="majorHAnsi" w:eastAsiaTheme="majorEastAsia" w:hAnsiTheme="majorHAnsi" w:cstheme="majorBidi"/>
      <w:b/>
      <w:bCs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605CB"/>
    <w:pPr>
      <w:tabs>
        <w:tab w:val="left" w:pos="400"/>
        <w:tab w:val="right" w:leader="dot" w:pos="9062"/>
      </w:tabs>
    </w:p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47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63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66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8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22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1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6948-9DFC-4E11-BCEC-CACC7C6E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Gulay Kurt</cp:lastModifiedBy>
  <cp:revision>14</cp:revision>
  <cp:lastPrinted>2017-12-15T09:08:00Z</cp:lastPrinted>
  <dcterms:created xsi:type="dcterms:W3CDTF">2022-02-24T10:09:00Z</dcterms:created>
  <dcterms:modified xsi:type="dcterms:W3CDTF">2022-02-24T10:36:00Z</dcterms:modified>
</cp:coreProperties>
</file>